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2"/>
      </w:tblGrid>
      <w:tr w:rsidR="0043739D" w:rsidRPr="0043739D" w:rsidTr="004373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739D" w:rsidRPr="0043739D" w:rsidRDefault="0043739D" w:rsidP="0043739D">
            <w:pPr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2022/2023</w:t>
            </w:r>
          </w:p>
        </w:tc>
      </w:tr>
      <w:tr w:rsidR="0043739D" w:rsidRPr="0043739D" w:rsidTr="004373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739D" w:rsidRPr="0043739D" w:rsidRDefault="0043739D" w:rsidP="0043739D">
            <w:pPr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hyperlink r:id="rId5" w:history="1">
              <w:r w:rsidRPr="0043739D">
                <w:rPr>
                  <w:rFonts w:ascii="Helvetica" w:eastAsia="Times New Roman" w:hAnsi="Helvetica" w:cs="Helvetica"/>
                  <w:color w:val="377193"/>
                  <w:sz w:val="21"/>
                  <w:szCs w:val="21"/>
                  <w:u w:val="single"/>
                  <w:lang w:eastAsia="it-IT"/>
                </w:rPr>
                <w:t>Dipartimento di Studi Politici e Sociali/DISPS</w:t>
              </w:r>
            </w:hyperlink>
          </w:p>
        </w:tc>
      </w:tr>
      <w:tr w:rsidR="0043739D" w:rsidRPr="0043739D" w:rsidTr="004373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739D" w:rsidRPr="0043739D" w:rsidRDefault="0043739D" w:rsidP="0043739D">
            <w:pPr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</w:t>
            </w: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Lavori creativi nella Digital Society - MOODLE</w:t>
            </w:r>
          </w:p>
        </w:tc>
      </w:tr>
      <w:tr w:rsidR="0043739D" w:rsidRPr="0043739D" w:rsidTr="004373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739D" w:rsidRPr="0043739D" w:rsidRDefault="0043739D" w:rsidP="0043739D">
            <w:pPr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8</w:t>
            </w:r>
          </w:p>
        </w:tc>
      </w:tr>
      <w:tr w:rsidR="0043739D" w:rsidRPr="0043739D" w:rsidTr="004373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739D" w:rsidRPr="0043739D" w:rsidRDefault="0043739D" w:rsidP="0043739D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Corso di Laurea in Sociologia</w:t>
            </w:r>
          </w:p>
          <w:p w:rsidR="0043739D" w:rsidRPr="0043739D" w:rsidRDefault="0043739D" w:rsidP="0043739D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I social media sono oggi il luogo privilegiato dove i consumatori e le aziende acquisiscono informazioni su qualità, marchi, prodotti e soprattutto hanno consentito la nascita di nuove professioni. Il PCTO “Lavori creativi nella 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digital</w:t>
            </w:r>
            <w:proofErr w:type="spell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society”, insieme allo studio delle caratteristiche delle nuove professioni digitali, offrirà agli studenti e alle studentesse gli strumenti per la conoscenza dei principali social network e per l’analisi dei dati provenienti da essi. Tali strumenti risultano utili per le nuove professioni, ad esempio per valutare e orientare le strategie di 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digital</w:t>
            </w:r>
            <w:proofErr w:type="spell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marketing.</w:t>
            </w:r>
          </w:p>
          <w:p w:rsidR="0043739D" w:rsidRPr="0043739D" w:rsidRDefault="0043739D" w:rsidP="0043739D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Il PCTO è organizzato in due moduli, erogati in modalità mista, mediante incontri in presenza e incontri a distanza svolti su piattaforma MS teams.</w:t>
            </w:r>
          </w:p>
          <w:p w:rsidR="0043739D" w:rsidRPr="0043739D" w:rsidRDefault="0043739D" w:rsidP="0043739D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MODULO I: SOCIAL MEDIA E PROCESSI CULTURALI</w:t>
            </w:r>
          </w:p>
          <w:p w:rsidR="0043739D" w:rsidRPr="0043739D" w:rsidRDefault="0043739D" w:rsidP="0043739D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Il Modulo 1, partendo dall’analisi delle parole chiave della 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digital</w:t>
            </w:r>
            <w:proofErr w:type="spell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society, analizza il passaggio dalle vetrine del '700 a quelle digitali, dal web 1.0 alla Social Network Society. Obiettivo del modulo è, da un lato, comprendere i principali fenomeni della 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digital</w:t>
            </w:r>
            <w:proofErr w:type="spell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society con particolare attenzione alle nuove professioni che si sono create nella società contemporanea, dall’altro lato, offrire uno sguardo critico sul panorama della 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digital</w:t>
            </w:r>
            <w:proofErr w:type="spell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society attraverso uno studio su quelli che sono i nodi storici e le evoluzioni che hanno condotto alla società digitale. Attraverso questo modulo saranno fornite le principali parole chiave della 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digital</w:t>
            </w:r>
            <w:proofErr w:type="spell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society, il concetto di identità e l’utilizzo dei social network come strumento a supporto della costruzione </w:t>
            </w:r>
            <w:proofErr w:type="spellStart"/>
            <w:proofErr w:type="gram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identitaria.Il</w:t>
            </w:r>
            <w:proofErr w:type="spellEnd"/>
            <w:proofErr w:type="gram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modulo si articola nelle seguenti Unità Didattiche (UD):</w:t>
            </w:r>
          </w:p>
          <w:p w:rsidR="0043739D" w:rsidRPr="0043739D" w:rsidRDefault="0043739D" w:rsidP="0043739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UD 1. Le parole chiave della 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digital</w:t>
            </w:r>
            <w:proofErr w:type="spell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society</w:t>
            </w:r>
          </w:p>
          <w:p w:rsidR="0043739D" w:rsidRPr="0043739D" w:rsidRDefault="0043739D" w:rsidP="0043739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UD 2. L'evoluzione della 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digital</w:t>
            </w:r>
            <w:proofErr w:type="spell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society</w:t>
            </w:r>
          </w:p>
          <w:p w:rsidR="0043739D" w:rsidRPr="0043739D" w:rsidRDefault="0043739D" w:rsidP="0043739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UD 3. L'identità nella 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digital</w:t>
            </w:r>
            <w:proofErr w:type="spell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society</w:t>
            </w:r>
          </w:p>
          <w:p w:rsidR="0043739D" w:rsidRPr="0043739D" w:rsidRDefault="0043739D" w:rsidP="0043739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UD 4. I lavori creativi nella 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digital</w:t>
            </w:r>
            <w:proofErr w:type="spell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society</w:t>
            </w:r>
          </w:p>
          <w:p w:rsidR="0043739D" w:rsidRPr="0043739D" w:rsidRDefault="0043739D" w:rsidP="0043739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UD 5. I rischi della 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digital</w:t>
            </w:r>
            <w:proofErr w:type="spell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society</w:t>
            </w:r>
          </w:p>
          <w:p w:rsidR="0043739D" w:rsidRPr="0043739D" w:rsidRDefault="0043739D" w:rsidP="0043739D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MODULO II: WEB ANALYTICS E SOCIAL NETWORK</w:t>
            </w:r>
          </w:p>
          <w:p w:rsidR="0043739D" w:rsidRPr="0043739D" w:rsidRDefault="0043739D" w:rsidP="0043739D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Il Modulo 2, partendo </w:t>
            </w:r>
            <w:proofErr w:type="gram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dai web</w:t>
            </w:r>
            <w:proofErr w:type="gram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analytics</w:t>
            </w:r>
            <w:proofErr w:type="spell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e dai social network, fornisce le competenze tecniche per estrarre, organizzare e interpretare dati relazionali e testuali. Obiettivo del modulo è fornire competenze nell’analisi delle statistiche di uso dei siti web, nel riconoscere dati non strutturati prodotti dai social network (per esempio da 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Twitter</w:t>
            </w:r>
            <w:proofErr w:type="spell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), nell’individuare le relazioni di interesse per la definizione di una rete sociale, nell’utilizzo di un software specializzato per l’analisi e la visualizzazione della rete (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NodeXL</w:t>
            </w:r>
            <w:proofErr w:type="spell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) e nell’elaborazione di un’analisi dei testi mediante word 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cloud</w:t>
            </w:r>
            <w:proofErr w:type="spell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. Il modulo si articola nelle seguenti Unità Didattiche (UD):</w:t>
            </w:r>
          </w:p>
          <w:p w:rsidR="0043739D" w:rsidRPr="0043739D" w:rsidRDefault="0043739D" w:rsidP="0043739D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UD 1 Il linguaggio della statistica e i dati</w:t>
            </w:r>
          </w:p>
          <w:p w:rsidR="0043739D" w:rsidRPr="0043739D" w:rsidRDefault="0043739D" w:rsidP="0043739D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UD 2 Analytics e dati estratti dal web</w:t>
            </w:r>
          </w:p>
          <w:p w:rsidR="0043739D" w:rsidRPr="0043739D" w:rsidRDefault="0043739D" w:rsidP="0043739D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UD 3 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Twitter</w:t>
            </w:r>
            <w:proofErr w:type="spell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e la rete</w:t>
            </w:r>
          </w:p>
          <w:p w:rsidR="0043739D" w:rsidRPr="0043739D" w:rsidRDefault="0043739D" w:rsidP="0043739D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UD 4 Estrarre e analizzare la rete</w:t>
            </w:r>
          </w:p>
          <w:p w:rsidR="0043739D" w:rsidRPr="0043739D" w:rsidRDefault="0043739D" w:rsidP="0043739D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UD 5 Word 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cloud</w:t>
            </w:r>
            <w:proofErr w:type="spellEnd"/>
          </w:p>
          <w:p w:rsidR="0043739D" w:rsidRPr="0043739D" w:rsidRDefault="0043739D" w:rsidP="0043739D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Nel Modulo 1, dopo una panoramica sui concetti chiave della 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digital</w:t>
            </w:r>
            <w:proofErr w:type="spell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society, il focus sarà spostato sui nuovi lavori creativi, ovvero le professioni nate proprio per rispondere alle esigenze della </w:t>
            </w:r>
            <w:proofErr w:type="spell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digital</w:t>
            </w:r>
            <w:proofErr w:type="spell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society. Tra le nuove figure professionali emergono quelle del Data Analyst e del Social Media Analyst. Quali competenze devono avere tali professionisti? Nel Modulo 2 saranno illustrate alcune delle competenze tecniche richieste per cimentarsi nell’estrazione, nell’analisi e nell’interpretazione dei dati provenienti dai social network.</w:t>
            </w:r>
          </w:p>
          <w:p w:rsidR="0043739D" w:rsidRPr="0043739D" w:rsidRDefault="0043739D" w:rsidP="0043739D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lastRenderedPageBreak/>
              <w:t>Oltre alla lettura e allo studio del materiale didattico, corredato da slide commentate, e alla navigazione di siti di approfondimento, lo studente dovrà svolgere test di autovalutazione e di verifica finale delle conoscenze acquisite.</w:t>
            </w:r>
          </w:p>
          <w:p w:rsidR="0043739D" w:rsidRPr="0043739D" w:rsidRDefault="0043739D" w:rsidP="0043739D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b/>
                <w:bCs/>
                <w:color w:val="212121"/>
                <w:sz w:val="21"/>
                <w:szCs w:val="21"/>
                <w:lang w:eastAsia="it-IT"/>
              </w:rPr>
              <w:t>Periodo di svolgimento: </w:t>
            </w: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Le attività si svolgeranno in modalità mista tra </w:t>
            </w:r>
            <w:proofErr w:type="gramStart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Febbraio</w:t>
            </w:r>
            <w:proofErr w:type="gramEnd"/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 xml:space="preserve"> e Maggio 2023.</w:t>
            </w:r>
          </w:p>
          <w:p w:rsidR="0043739D" w:rsidRPr="0043739D" w:rsidRDefault="0043739D" w:rsidP="0043739D">
            <w:pPr>
              <w:spacing w:after="150"/>
              <w:jc w:val="both"/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</w:pPr>
            <w:r w:rsidRPr="0043739D">
              <w:rPr>
                <w:rFonts w:ascii="Helvetica" w:eastAsia="Times New Roman" w:hAnsi="Helvetica" w:cs="Helvetica"/>
                <w:b/>
                <w:bCs/>
                <w:color w:val="212121"/>
                <w:sz w:val="21"/>
                <w:szCs w:val="21"/>
                <w:lang w:eastAsia="it-IT"/>
              </w:rPr>
              <w:t>Per ulteriori informazioni si prega di contattare la Segreteria organizzativa PCTO dipartimentale: </w:t>
            </w:r>
            <w:r w:rsidRPr="0043739D">
              <w:rPr>
                <w:rFonts w:ascii="Helvetica" w:eastAsia="Times New Roman" w:hAnsi="Helvetica" w:cs="Helvetica"/>
                <w:color w:val="212121"/>
                <w:sz w:val="21"/>
                <w:szCs w:val="21"/>
                <w:lang w:eastAsia="it-IT"/>
              </w:rPr>
              <w:t>alternanza_scuolalavoro.disps@unisa.it</w:t>
            </w:r>
          </w:p>
        </w:tc>
        <w:bookmarkStart w:id="0" w:name="_GoBack"/>
        <w:bookmarkEnd w:id="0"/>
      </w:tr>
    </w:tbl>
    <w:p w:rsidR="00587ED1" w:rsidRDefault="00587ED1"/>
    <w:sectPr w:rsidR="00587ED1" w:rsidSect="006828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12B93"/>
    <w:multiLevelType w:val="multilevel"/>
    <w:tmpl w:val="B01E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9D"/>
    <w:rsid w:val="0043739D"/>
    <w:rsid w:val="00587ED1"/>
    <w:rsid w:val="006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0BE4"/>
  <w15:chartTrackingRefBased/>
  <w15:docId w15:val="{998E9156-6D20-4025-A614-668228FA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sps.unis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2023-02-03T18:41:00Z</dcterms:created>
  <dcterms:modified xsi:type="dcterms:W3CDTF">2023-02-03T18:42:00Z</dcterms:modified>
</cp:coreProperties>
</file>